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5AF65BAA" w:rsidR="001A53D6" w:rsidRPr="00C66E4D" w:rsidRDefault="004066E9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4066E9">
              <w:rPr>
                <w:rFonts w:ascii="Times New Roman" w:hAnsi="Times New Roman" w:cs="Times New Roman"/>
                <w:b/>
                <w:color w:val="000000" w:themeColor="text1"/>
              </w:rPr>
              <w:t>JOCR-2964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3F35B63F" w:rsidR="003069E0" w:rsidRPr="00C66E4D" w:rsidRDefault="004066E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4066E9">
              <w:rPr>
                <w:rFonts w:ascii="Times New Roman" w:hAnsi="Times New Roman" w:cs="Times New Roman"/>
                <w:b/>
                <w:color w:val="000000" w:themeColor="text1"/>
              </w:rPr>
              <w:t>Kaining</w:t>
            </w:r>
            <w:proofErr w:type="spellEnd"/>
            <w:r w:rsidRPr="004066E9">
              <w:rPr>
                <w:rFonts w:ascii="Times New Roman" w:hAnsi="Times New Roman" w:cs="Times New Roman"/>
                <w:b/>
                <w:color w:val="000000" w:themeColor="text1"/>
              </w:rPr>
              <w:t xml:space="preserve"> Liu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6DD75DDD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82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r w:rsidR="004066E9" w:rsidRPr="004066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NCOA4 inhibits </w:t>
            </w:r>
            <w:proofErr w:type="spellStart"/>
            <w:r w:rsidR="004066E9" w:rsidRPr="004066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glioma</w:t>
            </w:r>
            <w:proofErr w:type="spellEnd"/>
            <w:r w:rsidR="004066E9" w:rsidRPr="004066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progression and enhances TMZ sensitivity in </w:t>
            </w:r>
            <w:proofErr w:type="spellStart"/>
            <w:r w:rsidR="004066E9" w:rsidRPr="004066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glioma</w:t>
            </w:r>
            <w:proofErr w:type="spellEnd"/>
            <w:r w:rsidR="004066E9" w:rsidRPr="004066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via regulation of PTCH1</w:t>
            </w:r>
          </w:p>
          <w:p w14:paraId="2E3940A7" w14:textId="6726EA64" w:rsidR="009065B7" w:rsidRDefault="00140858" w:rsidP="009065B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066E9" w:rsidRPr="004066E9">
              <w:rPr>
                <w:rFonts w:ascii="Times New Roman" w:hAnsi="Times New Roman" w:cs="Times New Roman"/>
                <w:color w:val="000000" w:themeColor="text1"/>
              </w:rPr>
              <w:t xml:space="preserve">The manuscript makes a valuable contribution to </w:t>
            </w:r>
            <w:proofErr w:type="spellStart"/>
            <w:r w:rsidR="004066E9" w:rsidRPr="004066E9">
              <w:rPr>
                <w:rFonts w:ascii="Times New Roman" w:hAnsi="Times New Roman" w:cs="Times New Roman"/>
                <w:color w:val="000000" w:themeColor="text1"/>
              </w:rPr>
              <w:t>glioma</w:t>
            </w:r>
            <w:proofErr w:type="spellEnd"/>
            <w:r w:rsidR="004066E9" w:rsidRPr="004066E9">
              <w:rPr>
                <w:rFonts w:ascii="Times New Roman" w:hAnsi="Times New Roman" w:cs="Times New Roman"/>
                <w:color w:val="000000" w:themeColor="text1"/>
              </w:rPr>
              <w:t xml:space="preserve"> research by identifying NCOA4 as a potential tumor suppressor and enhancer of TMZ sensitivity. With improvements in clarity, mechanistic explanation, and expanded discussion, the paper will provide a more comprehensive and impactful narrative. Addressing these suggestions will enhance the manuscript’s overall quality and readiness for publication.</w:t>
            </w:r>
          </w:p>
          <w:p w14:paraId="267304C4" w14:textId="258AA194" w:rsidR="004066E9" w:rsidRPr="004066E9" w:rsidRDefault="004066E9" w:rsidP="004066E9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study uses a combination of public data from databases like TCGA and </w:t>
            </w:r>
            <w:proofErr w:type="spellStart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GTEx</w:t>
            </w:r>
            <w:proofErr w:type="spellEnd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, coupled with in vitro experiments, such as Western blot, immunohistochemistry, and </w:t>
            </w:r>
            <w:proofErr w:type="spellStart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siRNA</w:t>
            </w:r>
            <w:proofErr w:type="spellEnd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-mediated knockdowns. This multifaceted approach adds rigor to the results.</w:t>
            </w:r>
          </w:p>
          <w:p w14:paraId="52658474" w14:textId="0A999175" w:rsidR="004066E9" w:rsidRPr="004066E9" w:rsidRDefault="004066E9" w:rsidP="004066E9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introduction provides a good overview of </w:t>
            </w:r>
            <w:proofErr w:type="spellStart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glioma's</w:t>
            </w:r>
            <w:proofErr w:type="spellEnd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challenges and the role of NCOA4. Expanding on the rationale for investigating NCOA4 in </w:t>
            </w:r>
            <w:proofErr w:type="spellStart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gliomas</w:t>
            </w:r>
            <w:proofErr w:type="spellEnd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, based on its known functions in other cancers (e.g., prostate and breast cancer), will strengthen the argument for its relevance. Additionally, including a brief mention of why targeting TMZ sensitivity is critical in </w:t>
            </w:r>
            <w:proofErr w:type="spellStart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glioma</w:t>
            </w:r>
            <w:proofErr w:type="spellEnd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treatment could provide better context.</w:t>
            </w:r>
          </w:p>
          <w:p w14:paraId="689C293E" w14:textId="09510E2D" w:rsidR="004066E9" w:rsidRPr="004066E9" w:rsidRDefault="004066E9" w:rsidP="004066E9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While the manuscript presents NCOA4's role in </w:t>
            </w:r>
            <w:proofErr w:type="spellStart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glioma</w:t>
            </w:r>
            <w:proofErr w:type="spellEnd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progression and TMZ sensitivity, the underlying mechanism connecting NCOA4 to PTCH1 </w:t>
            </w:r>
            <w:proofErr w:type="gramStart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could be further explored</w:t>
            </w:r>
            <w:proofErr w:type="gramEnd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. How </w:t>
            </w:r>
            <w:proofErr w:type="gramStart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does NCOA4 directly or indirectly regulate</w:t>
            </w:r>
            <w:proofErr w:type="gramEnd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PTCH1 expression? Expanding on this relationship would strengthen the discussion.</w:t>
            </w:r>
          </w:p>
          <w:p w14:paraId="059986B4" w14:textId="21ED44BF" w:rsidR="004066E9" w:rsidRPr="004066E9" w:rsidRDefault="004066E9" w:rsidP="004066E9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discussion could benefit from further elaboration on the clinical implications of targeting NCOA4 in </w:t>
            </w:r>
            <w:proofErr w:type="spellStart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gliomas</w:t>
            </w:r>
            <w:proofErr w:type="spellEnd"/>
            <w:r w:rsidRPr="004066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How feasible is it to develop NCOA4-based therapies? What are the potential side effects or challenges?</w:t>
            </w:r>
          </w:p>
          <w:p w14:paraId="387941E6" w14:textId="657220CE" w:rsidR="0049531E" w:rsidRPr="00C66E4D" w:rsidRDefault="00DE24E6" w:rsidP="009065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</w:t>
            </w:r>
            <w:r w:rsidR="00F3353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er mino</w:t>
            </w:r>
            <w:r w:rsidR="00DB35E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3CC4B" w14:textId="77777777" w:rsidR="00677022" w:rsidRDefault="00677022" w:rsidP="00F65AB0">
      <w:pPr>
        <w:spacing w:after="0" w:line="240" w:lineRule="auto"/>
      </w:pPr>
      <w:r>
        <w:separator/>
      </w:r>
    </w:p>
  </w:endnote>
  <w:endnote w:type="continuationSeparator" w:id="0">
    <w:p w14:paraId="4770C8C4" w14:textId="77777777" w:rsidR="00677022" w:rsidRDefault="00677022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1D132" w14:textId="77777777" w:rsidR="00677022" w:rsidRDefault="00677022" w:rsidP="00F65AB0">
      <w:pPr>
        <w:spacing w:after="0" w:line="240" w:lineRule="auto"/>
      </w:pPr>
      <w:r>
        <w:separator/>
      </w:r>
    </w:p>
  </w:footnote>
  <w:footnote w:type="continuationSeparator" w:id="0">
    <w:p w14:paraId="384290AF" w14:textId="77777777" w:rsidR="00677022" w:rsidRDefault="00677022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777AE"/>
    <w:multiLevelType w:val="hybridMultilevel"/>
    <w:tmpl w:val="227087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02EF0"/>
    <w:multiLevelType w:val="hybridMultilevel"/>
    <w:tmpl w:val="DF7C21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437C8"/>
    <w:multiLevelType w:val="hybridMultilevel"/>
    <w:tmpl w:val="6FAC9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660A01"/>
    <w:multiLevelType w:val="hybridMultilevel"/>
    <w:tmpl w:val="010A2F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EA34FD"/>
    <w:multiLevelType w:val="hybridMultilevel"/>
    <w:tmpl w:val="00BCAD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435F4F"/>
    <w:multiLevelType w:val="hybridMultilevel"/>
    <w:tmpl w:val="6F8E36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A5A58"/>
    <w:multiLevelType w:val="hybridMultilevel"/>
    <w:tmpl w:val="4C782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5715C6"/>
    <w:multiLevelType w:val="hybridMultilevel"/>
    <w:tmpl w:val="14C8A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305E94"/>
    <w:multiLevelType w:val="hybridMultilevel"/>
    <w:tmpl w:val="58728B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A04F35"/>
    <w:multiLevelType w:val="hybridMultilevel"/>
    <w:tmpl w:val="CBBC8C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092DF7"/>
    <w:multiLevelType w:val="hybridMultilevel"/>
    <w:tmpl w:val="3DC870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380E76"/>
    <w:multiLevelType w:val="hybridMultilevel"/>
    <w:tmpl w:val="0EBEEA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7F6B95"/>
    <w:multiLevelType w:val="hybridMultilevel"/>
    <w:tmpl w:val="E2A2F3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223330"/>
    <w:multiLevelType w:val="hybridMultilevel"/>
    <w:tmpl w:val="D4FAFB3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3D7B23"/>
    <w:multiLevelType w:val="hybridMultilevel"/>
    <w:tmpl w:val="7A64D4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456AE1"/>
    <w:multiLevelType w:val="hybridMultilevel"/>
    <w:tmpl w:val="0D7807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C94756"/>
    <w:multiLevelType w:val="hybridMultilevel"/>
    <w:tmpl w:val="EEE44F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B81AD5"/>
    <w:multiLevelType w:val="hybridMultilevel"/>
    <w:tmpl w:val="215E6E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6A2002"/>
    <w:multiLevelType w:val="hybridMultilevel"/>
    <w:tmpl w:val="32AA09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26"/>
  </w:num>
  <w:num w:numId="5">
    <w:abstractNumId w:val="15"/>
  </w:num>
  <w:num w:numId="6">
    <w:abstractNumId w:val="17"/>
  </w:num>
  <w:num w:numId="7">
    <w:abstractNumId w:val="27"/>
  </w:num>
  <w:num w:numId="8">
    <w:abstractNumId w:val="5"/>
  </w:num>
  <w:num w:numId="9">
    <w:abstractNumId w:val="19"/>
  </w:num>
  <w:num w:numId="10">
    <w:abstractNumId w:val="28"/>
  </w:num>
  <w:num w:numId="11">
    <w:abstractNumId w:val="30"/>
  </w:num>
  <w:num w:numId="12">
    <w:abstractNumId w:val="8"/>
  </w:num>
  <w:num w:numId="13">
    <w:abstractNumId w:val="24"/>
  </w:num>
  <w:num w:numId="14">
    <w:abstractNumId w:val="4"/>
  </w:num>
  <w:num w:numId="15">
    <w:abstractNumId w:val="16"/>
  </w:num>
  <w:num w:numId="16">
    <w:abstractNumId w:val="18"/>
  </w:num>
  <w:num w:numId="17">
    <w:abstractNumId w:val="6"/>
  </w:num>
  <w:num w:numId="18">
    <w:abstractNumId w:val="33"/>
  </w:num>
  <w:num w:numId="19">
    <w:abstractNumId w:val="13"/>
  </w:num>
  <w:num w:numId="20">
    <w:abstractNumId w:val="12"/>
  </w:num>
  <w:num w:numId="21">
    <w:abstractNumId w:val="20"/>
  </w:num>
  <w:num w:numId="22">
    <w:abstractNumId w:val="11"/>
  </w:num>
  <w:num w:numId="23">
    <w:abstractNumId w:val="23"/>
  </w:num>
  <w:num w:numId="24">
    <w:abstractNumId w:val="2"/>
  </w:num>
  <w:num w:numId="25">
    <w:abstractNumId w:val="7"/>
  </w:num>
  <w:num w:numId="26">
    <w:abstractNumId w:val="14"/>
  </w:num>
  <w:num w:numId="27">
    <w:abstractNumId w:val="25"/>
  </w:num>
  <w:num w:numId="28">
    <w:abstractNumId w:val="31"/>
  </w:num>
  <w:num w:numId="29">
    <w:abstractNumId w:val="29"/>
  </w:num>
  <w:num w:numId="30">
    <w:abstractNumId w:val="9"/>
  </w:num>
  <w:num w:numId="31">
    <w:abstractNumId w:val="21"/>
  </w:num>
  <w:num w:numId="32">
    <w:abstractNumId w:val="32"/>
  </w:num>
  <w:num w:numId="33">
    <w:abstractNumId w:val="22"/>
  </w:num>
  <w:num w:numId="3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40E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C84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45E19"/>
    <w:rsid w:val="00350826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6E9"/>
    <w:rsid w:val="00406A6F"/>
    <w:rsid w:val="004072F1"/>
    <w:rsid w:val="00414BD1"/>
    <w:rsid w:val="0041650A"/>
    <w:rsid w:val="00421829"/>
    <w:rsid w:val="00423A7B"/>
    <w:rsid w:val="00424512"/>
    <w:rsid w:val="00424519"/>
    <w:rsid w:val="00426DBF"/>
    <w:rsid w:val="00427E44"/>
    <w:rsid w:val="00427F69"/>
    <w:rsid w:val="00430795"/>
    <w:rsid w:val="00433412"/>
    <w:rsid w:val="00433975"/>
    <w:rsid w:val="00436A3D"/>
    <w:rsid w:val="00436CA1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46B4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7EF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C6A"/>
    <w:rsid w:val="00647CBF"/>
    <w:rsid w:val="00651F0B"/>
    <w:rsid w:val="00652A7D"/>
    <w:rsid w:val="00653B8B"/>
    <w:rsid w:val="00653DBF"/>
    <w:rsid w:val="00654530"/>
    <w:rsid w:val="00654B53"/>
    <w:rsid w:val="00655FCD"/>
    <w:rsid w:val="0065602E"/>
    <w:rsid w:val="00657987"/>
    <w:rsid w:val="006615CE"/>
    <w:rsid w:val="00661933"/>
    <w:rsid w:val="006679E5"/>
    <w:rsid w:val="00670559"/>
    <w:rsid w:val="006724B5"/>
    <w:rsid w:val="00673863"/>
    <w:rsid w:val="006767E9"/>
    <w:rsid w:val="00677022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5796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4B7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4E35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065B7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86AFD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15C5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5B3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16B75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9547D"/>
    <w:rsid w:val="00DA64E1"/>
    <w:rsid w:val="00DA6B4C"/>
    <w:rsid w:val="00DA6F0C"/>
    <w:rsid w:val="00DB06AA"/>
    <w:rsid w:val="00DB077D"/>
    <w:rsid w:val="00DB167B"/>
    <w:rsid w:val="00DB35ED"/>
    <w:rsid w:val="00DB367A"/>
    <w:rsid w:val="00DB3694"/>
    <w:rsid w:val="00DB4805"/>
    <w:rsid w:val="00DB4DB7"/>
    <w:rsid w:val="00DB6396"/>
    <w:rsid w:val="00DB6598"/>
    <w:rsid w:val="00DB6D6D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3EA1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0D8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3535"/>
    <w:rsid w:val="00F34955"/>
    <w:rsid w:val="00F35BA9"/>
    <w:rsid w:val="00F373E2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34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2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63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8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E18EB-45C3-4D9F-8A02-467001474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2024-09-25T11:51:00Z</dcterms:created>
  <dcterms:modified xsi:type="dcterms:W3CDTF">2024-09-25T11:51:00Z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